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3E002E" w:rsidRDefault="000F0FC3" w:rsidP="003E00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E002E" w:rsidRPr="003E002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:rsid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643A02" w:rsidRPr="00E805BF" w:rsidRDefault="00643A02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36"/>
              <w:szCs w:val="36"/>
            </w:rPr>
            <w:t>еспублика Башкортостан</w:t>
          </w:r>
        </w:p>
        <w:p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0126F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74569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3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3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17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17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19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19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20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74569F" w:rsidRPr="00A4187F">
          <w:rPr>
            <w:rFonts w:ascii="Times New Roman" w:hAnsi="Times New Roman"/>
            <w:noProof/>
            <w:webHidden/>
            <w:szCs w:val="24"/>
          </w:rPr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21</w:t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25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4569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74569F" w:rsidRPr="00A4187F">
          <w:rPr>
            <w:noProof/>
            <w:webHidden/>
            <w:sz w:val="24"/>
            <w:szCs w:val="24"/>
          </w:rPr>
        </w:r>
        <w:r w:rsidR="0074569F"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26</w:t>
        </w:r>
        <w:r w:rsidR="0074569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126F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74569F" w:rsidRPr="00A4187F">
          <w:rPr>
            <w:rFonts w:ascii="Times New Roman" w:hAnsi="Times New Roman"/>
            <w:noProof/>
            <w:webHidden/>
            <w:szCs w:val="24"/>
          </w:rPr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26</w:t>
        </w:r>
        <w:r w:rsidR="0074569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74569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47761E" w:rsidRDefault="001B2218" w:rsidP="0052302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672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пациенту со старческой астенией 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E076C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 xml:space="preserve">Проведение </w:t>
            </w:r>
            <w:r>
              <w:rPr>
                <w:b/>
                <w:sz w:val="24"/>
                <w:szCs w:val="24"/>
              </w:rPr>
              <w:t>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70461C" w:rsidRPr="009D04EE" w:rsidTr="002B5508">
        <w:tc>
          <w:tcPr>
            <w:tcW w:w="282" w:type="pct"/>
            <w:shd w:val="clear" w:color="auto" w:fill="00B050"/>
          </w:tcPr>
          <w:p w:rsidR="0070461C" w:rsidRPr="00437D28" w:rsidRDefault="007046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:rsidR="0070461C" w:rsidRPr="00E37158" w:rsidRDefault="0070461C" w:rsidP="00444B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85CFF">
              <w:rPr>
                <w:b/>
                <w:sz w:val="24"/>
                <w:szCs w:val="24"/>
              </w:rPr>
              <w:t>Консультирование пациента с сахарным диабетом 2 типа в условиях дневного стационара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70461C" w:rsidRDefault="0070461C" w:rsidP="00444B15">
            <w:pPr>
              <w:jc w:val="both"/>
              <w:rPr>
                <w:sz w:val="24"/>
                <w:szCs w:val="24"/>
              </w:rPr>
            </w:pPr>
            <w:r w:rsidRPr="00C178CA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:rsidR="00C178CA" w:rsidRDefault="00C178CA" w:rsidP="00444B15">
            <w:pPr>
              <w:jc w:val="both"/>
            </w:pP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70461C" w:rsidP="0070461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0461C">
              <w:rPr>
                <w:b/>
                <w:sz w:val="24"/>
                <w:szCs w:val="24"/>
              </w:rPr>
              <w:t>Организация и проведение занятия в рамках школы по отказу от потребления табака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02E" w:rsidRDefault="003E002E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02E" w:rsidRDefault="003E002E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CF43C8" w:rsidRDefault="0052302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C97E44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медико-социальной помощи  пациенту со старческой астенией в условиях центра сестринского ухода</w:t>
      </w:r>
      <w:r w:rsid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(вариатив)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3702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30AE0" w:rsidRPr="00C97E44" w:rsidRDefault="005E0575" w:rsidP="00CF43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Сорокина Алевтина Георгиевна, 83 года. Поступила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центр сестринского ухода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месяцев назад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синдром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умеренной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>старческой астении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саркопении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Пациентка жаловалась на нарушение памяти, затруднение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ход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ьбе, шаткость походки и головные боли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когнитивные функции пациентки 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снижены, вследствие деформации суставов пациентка не имеет возможности передвигаться самостоятельно и  производить ежедневный уход за собой. Имеет высшее педагогическое образование, до выхода на пенсию работала заведу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щей детским садом. Проживает одна, дочь живет за границей.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3B" w:rsidRPr="00942D40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перемещении.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CF43C8" w:rsidRP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3" w:name="_Toc78885643"/>
      <w:bookmarkStart w:id="14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(вариатив)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CE4EE2" w:rsidRDefault="00CE4EE2" w:rsidP="00CE4E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прохождения 1 этапа диспансеризации на профилактическое консультирование подошли пациенты: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Смирнова Нина Анатольевна, 60 лет. Пришла в поликлинику на профилактическое консультирование после прохождения профилактического медицинского осмотра. </w:t>
      </w:r>
    </w:p>
    <w:p w:rsidR="00CE4EE2" w:rsidRPr="009468A7" w:rsidRDefault="00CE4EE2" w:rsidP="00CE4EE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Пациентка любит готовить, особенно выпекать пироги и сладости. Считает себя полностью здоровой, гуляет с внуком, сопровождает его в школу.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проведении клинико-инструментальных обследований, установлено: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Рост 168 см, вес 96 кг, АД 145/90 мм рт.ст., общий холестерин крови - 6,2 ммоль/л, холестерин ЛПНП - 6,2 ммоль/л, триглицериды - 5,7 ммоль/л. Уровень глюкозы крови - 6,9 ммоль/л. Асболютный сердечно-сосудистый риск (SCORE) - 5%                              </w:t>
      </w:r>
    </w:p>
    <w:p w:rsidR="00CE4EE2" w:rsidRPr="002B5508" w:rsidRDefault="00CE4EE2" w:rsidP="00CE4EE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CE4EE2" w:rsidRPr="002B5508" w:rsidRDefault="00CE4EE2" w:rsidP="00CE4EE2">
      <w:pPr>
        <w:pStyle w:val="aff1"/>
        <w:spacing w:after="0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E4EE2" w:rsidRDefault="00CE4EE2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1238">
        <w:rPr>
          <w:rFonts w:ascii="Times New Roman" w:eastAsia="Times New Roman" w:hAnsi="Times New Roman"/>
          <w:b/>
          <w:color w:val="000000"/>
          <w:sz w:val="28"/>
          <w:szCs w:val="28"/>
        </w:rPr>
        <w:t>Модуль Ж.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461C" w:rsidRPr="0070461C">
        <w:rPr>
          <w:rFonts w:ascii="Times New Roman" w:eastAsia="Times New Roman" w:hAnsi="Times New Roman"/>
          <w:b/>
          <w:color w:val="000000"/>
          <w:sz w:val="28"/>
          <w:szCs w:val="28"/>
        </w:rPr>
        <w:t>Консультирование пациента с сахарным диабетом 2 типа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70461C">
        <w:rPr>
          <w:rFonts w:ascii="Times New Roman" w:eastAsia="Times New Roman" w:hAnsi="Times New Roman"/>
          <w:b/>
          <w:color w:val="000000"/>
          <w:sz w:val="28"/>
          <w:szCs w:val="28"/>
        </w:rPr>
        <w:t>инвариант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70461C" w:rsidRDefault="0070461C" w:rsidP="0070461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0461C" w:rsidRPr="00585CFF" w:rsidRDefault="0070461C" w:rsidP="0070461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стационаре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проходит лечение  Агзамова Анастасия Артемовна, 63 года.  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>Диагноз:  сахарный  диабет  2  типа, ангиопатия  нижних  конечностей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симптоматическая артериальная гипертензия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II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ст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>Пациентка жалуется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 на  боли  в  икроножных  мышцах  при ходьбе  на  небольшие  расстояния,  зябкость  ст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оп,  зуд  кожи.  Пациентка в последний год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>стал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вести малоподвижный образ жизни и пос</w:t>
      </w:r>
      <w:r>
        <w:rPr>
          <w:rFonts w:ascii="Times New Roman" w:eastAsia="Times New Roman" w:hAnsi="Times New Roman"/>
          <w:bCs/>
          <w:sz w:val="28"/>
          <w:szCs w:val="28"/>
        </w:rPr>
        <w:t>тепенно прибавлять в массе тела,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нерегулярно принимает лекарственные препараты,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>любит выпечку. В последние годы периодически п</w:t>
      </w:r>
      <w:r>
        <w:rPr>
          <w:rFonts w:ascii="Times New Roman" w:eastAsia="Times New Roman" w:hAnsi="Times New Roman"/>
          <w:bCs/>
          <w:sz w:val="28"/>
          <w:szCs w:val="28"/>
        </w:rPr>
        <w:t>овышается артериальное давление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но она не принимает антигипертензивные препараты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70461C" w:rsidRDefault="0070461C" w:rsidP="007046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0461C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0461C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Оценить эмоциональное и физическое состояние пациента.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Провести обучение пациента в соответствии с его потребностями. 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Заполнить медицинскую документацию.</w:t>
      </w: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="0070461C"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</w:t>
      </w:r>
      <w:r w:rsid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отказу от потребления табака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70461C" w:rsidRPr="0070461C" w:rsidRDefault="00C51238" w:rsidP="007046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Toc135739356"/>
      <w:r w:rsidR="0070461C" w:rsidRPr="0070461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амбулаторно-поликлинического отделения создана «Школа по отказу от потребления табака» с целью повышения эффективности профилактического процесса по предупреждению болезней, связанных с курением и повышения информированности граждан в вопросах негативных последствий курения для здоровья.</w:t>
      </w:r>
    </w:p>
    <w:p w:rsidR="0070461C" w:rsidRPr="0070461C" w:rsidRDefault="0070461C" w:rsidP="007046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Задания: </w:t>
      </w:r>
    </w:p>
    <w:p w:rsidR="0070461C" w:rsidRPr="0070461C" w:rsidRDefault="0070461C" w:rsidP="0070461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До начала чемпио</w:t>
      </w:r>
      <w:r w:rsidR="006F6AD3">
        <w:rPr>
          <w:rFonts w:ascii="Times New Roman" w:eastAsia="Times New Roman" w:hAnsi="Times New Roman"/>
          <w:color w:val="000000"/>
          <w:sz w:val="28"/>
          <w:szCs w:val="28"/>
        </w:rPr>
        <w:t xml:space="preserve">ната подготовить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презентацию</w:t>
      </w:r>
      <w:r w:rsidR="006F6AD3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занятия в рамках школы здоровья.</w:t>
      </w:r>
    </w:p>
    <w:p w:rsidR="0070461C" w:rsidRPr="0070461C" w:rsidRDefault="0070461C" w:rsidP="0070461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 групповое консультирование в очном формате.</w:t>
      </w:r>
    </w:p>
    <w:p w:rsidR="0070461C" w:rsidRDefault="0070461C" w:rsidP="0070461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26A6" w:rsidRPr="0070461C" w:rsidRDefault="002226A6" w:rsidP="0070461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0461C">
        <w:rPr>
          <w:rFonts w:ascii="Times New Roman" w:hAnsi="Times New Roman"/>
          <w:b/>
          <w:sz w:val="28"/>
          <w:szCs w:val="28"/>
        </w:rPr>
        <w:t>Требования к оформлению плана работы, плана иммунопрофилактики и материалов для проведения занятия в рамках школы здоровья</w:t>
      </w:r>
      <w:bookmarkEnd w:id="15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6F6AD3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модуля </w:t>
      </w:r>
      <w:r w:rsidR="00311E74"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31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отказу от потребления табака</w:t>
      </w:r>
      <w:r w:rsidR="0031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1E74"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</w:t>
      </w:r>
      <w:r w:rsidR="006F46BB" w:rsidRPr="00EB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конкурсантов определяется главным экспертом чемпионата в присутствии всех экспертов перед началом чемпионата, методом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E15F2A" w:rsidRPr="003732A7" w:rsidRDefault="00C12147" w:rsidP="007749F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2A67A7" w:rsidRDefault="002A67A7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Pr="007749F7" w:rsidRDefault="007749F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7749F7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FB" w:rsidRDefault="000126FB" w:rsidP="00970F49">
      <w:pPr>
        <w:spacing w:after="0" w:line="240" w:lineRule="auto"/>
      </w:pPr>
      <w:r>
        <w:separator/>
      </w:r>
    </w:p>
  </w:endnote>
  <w:endnote w:type="continuationSeparator" w:id="0">
    <w:p w:rsidR="000126FB" w:rsidRDefault="000126F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002E" w:rsidRPr="00A4187F" w:rsidRDefault="0074569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3E002E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43A02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3E002E" w:rsidRDefault="003E0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FB" w:rsidRDefault="000126FB" w:rsidP="00970F49">
      <w:pPr>
        <w:spacing w:after="0" w:line="240" w:lineRule="auto"/>
      </w:pPr>
      <w:r>
        <w:separator/>
      </w:r>
    </w:p>
  </w:footnote>
  <w:footnote w:type="continuationSeparator" w:id="0">
    <w:p w:rsidR="000126FB" w:rsidRDefault="000126FB" w:rsidP="00970F49">
      <w:pPr>
        <w:spacing w:after="0" w:line="240" w:lineRule="auto"/>
      </w:pPr>
      <w:r>
        <w:continuationSeparator/>
      </w:r>
    </w:p>
  </w:footnote>
  <w:footnote w:id="1">
    <w:p w:rsidR="003E002E" w:rsidRDefault="003E002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3E002E" w:rsidRDefault="003E002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126FB"/>
    <w:rsid w:val="00021CCE"/>
    <w:rsid w:val="000244DA"/>
    <w:rsid w:val="00024F7D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C73CA"/>
    <w:rsid w:val="001D3744"/>
    <w:rsid w:val="001E1DF9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A67A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3E002E"/>
    <w:rsid w:val="004137E6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23022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4C37"/>
    <w:rsid w:val="005B66FC"/>
    <w:rsid w:val="005C0CC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02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6F46BB"/>
    <w:rsid w:val="006F6AD3"/>
    <w:rsid w:val="0070461C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310B3"/>
    <w:rsid w:val="0074372D"/>
    <w:rsid w:val="0074569F"/>
    <w:rsid w:val="007604F9"/>
    <w:rsid w:val="00764773"/>
    <w:rsid w:val="007735DC"/>
    <w:rsid w:val="007749F7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19A9"/>
    <w:rsid w:val="00812516"/>
    <w:rsid w:val="00832EBB"/>
    <w:rsid w:val="00834734"/>
    <w:rsid w:val="00835BF6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809CE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1654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8CA"/>
    <w:rsid w:val="00C17B01"/>
    <w:rsid w:val="00C21E3A"/>
    <w:rsid w:val="00C26C83"/>
    <w:rsid w:val="00C31CA1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E4EE2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076C0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72B2"/>
    <w:rsid w:val="00F8340A"/>
    <w:rsid w:val="00F83D10"/>
    <w:rsid w:val="00F96457"/>
    <w:rsid w:val="00FA26E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A0868"/>
  <w15:docId w15:val="{B0B0133F-3721-4283-87C2-15C3F706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6894-1359-4956-9B71-D2E5471B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28</Pages>
  <Words>6003</Words>
  <Characters>34223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27</cp:revision>
  <dcterms:created xsi:type="dcterms:W3CDTF">2023-08-04T11:36:00Z</dcterms:created>
  <dcterms:modified xsi:type="dcterms:W3CDTF">2025-01-21T11:12:00Z</dcterms:modified>
</cp:coreProperties>
</file>